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C2" w:rsidRDefault="00BA7BC2" w:rsidP="00BA7BC2">
      <w:pPr>
        <w:pStyle w:val="a3"/>
        <w:shd w:val="clear" w:color="auto" w:fill="FEFEFE"/>
        <w:spacing w:line="585" w:lineRule="atLeast"/>
        <w:jc w:val="center"/>
        <w:rPr>
          <w:rFonts w:ascii="微软雅黑" w:eastAsia="微软雅黑" w:hAnsi="微软雅黑"/>
          <w:color w:val="000000"/>
          <w:sz w:val="21"/>
          <w:szCs w:val="21"/>
        </w:rPr>
      </w:pPr>
      <w:bookmarkStart w:id="0" w:name="_GoBack"/>
      <w:r>
        <w:rPr>
          <w:rStyle w:val="a4"/>
          <w:rFonts w:ascii="Nimbus Roman No9 L" w:eastAsia="微软雅黑" w:hAnsi="Nimbus Roman No9 L"/>
          <w:color w:val="000000"/>
          <w:sz w:val="36"/>
          <w:szCs w:val="36"/>
        </w:rPr>
        <w:t>2021</w:t>
      </w:r>
      <w:r>
        <w:rPr>
          <w:rStyle w:val="a4"/>
          <w:rFonts w:ascii="方正小标宋简体" w:eastAsia="方正小标宋简体" w:hAnsi="微软雅黑" w:hint="eastAsia"/>
          <w:color w:val="000000"/>
          <w:sz w:val="36"/>
          <w:szCs w:val="36"/>
        </w:rPr>
        <w:t>年度上海市人民政府决策咨询研究</w:t>
      </w:r>
    </w:p>
    <w:p w:rsidR="00BA7BC2" w:rsidRDefault="00BA7BC2" w:rsidP="00BA7BC2">
      <w:pPr>
        <w:pStyle w:val="a3"/>
        <w:shd w:val="clear" w:color="auto" w:fill="FEFEFE"/>
        <w:jc w:val="center"/>
        <w:rPr>
          <w:rFonts w:ascii="微软雅黑" w:eastAsia="微软雅黑" w:hAnsi="微软雅黑" w:hint="eastAsia"/>
          <w:color w:val="000000"/>
          <w:sz w:val="21"/>
          <w:szCs w:val="21"/>
        </w:rPr>
      </w:pPr>
      <w:r>
        <w:rPr>
          <w:rStyle w:val="a4"/>
          <w:rFonts w:ascii="方正小标宋简体" w:eastAsia="方正小标宋简体" w:hAnsi="微软雅黑" w:hint="eastAsia"/>
          <w:color w:val="000000"/>
          <w:sz w:val="36"/>
          <w:szCs w:val="36"/>
        </w:rPr>
        <w:t>财政专项课题指南</w:t>
      </w:r>
    </w:p>
    <w:bookmarkEnd w:id="0"/>
    <w:p w:rsidR="00BA7BC2" w:rsidRDefault="00BA7BC2" w:rsidP="00BA7BC2">
      <w:pPr>
        <w:pStyle w:val="a3"/>
        <w:shd w:val="clear" w:color="auto" w:fill="FEFEFE"/>
        <w:jc w:val="center"/>
        <w:rPr>
          <w:rFonts w:ascii="微软雅黑" w:eastAsia="微软雅黑" w:hAnsi="微软雅黑" w:hint="eastAsia"/>
          <w:color w:val="000000"/>
          <w:sz w:val="21"/>
          <w:szCs w:val="21"/>
        </w:rPr>
      </w:pPr>
      <w:r>
        <w:rPr>
          <w:rStyle w:val="a4"/>
          <w:rFonts w:ascii="微软雅黑" w:eastAsia="微软雅黑" w:hAnsi="微软雅黑" w:hint="eastAsia"/>
          <w:color w:val="000000"/>
          <w:sz w:val="44"/>
          <w:szCs w:val="44"/>
        </w:rPr>
        <w:t> </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黑体" w:eastAsia="黑体" w:hAnsi="黑体" w:hint="eastAsia"/>
          <w:color w:val="000000"/>
          <w:sz w:val="32"/>
          <w:szCs w:val="32"/>
        </w:rPr>
        <w:t>一、课题目录</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Style w:val="a4"/>
          <w:rFonts w:ascii="楷体_GB2312" w:eastAsia="楷体_GB2312" w:hAnsi="微软雅黑" w:hint="eastAsia"/>
          <w:color w:val="000000"/>
          <w:sz w:val="32"/>
          <w:szCs w:val="32"/>
        </w:rPr>
        <w:t>（一）本市支持推动</w:t>
      </w:r>
      <w:proofErr w:type="gramStart"/>
      <w:r>
        <w:rPr>
          <w:rStyle w:val="a4"/>
          <w:rFonts w:ascii="楷体_GB2312" w:eastAsia="楷体_GB2312" w:hAnsi="微软雅黑" w:hint="eastAsia"/>
          <w:color w:val="000000"/>
          <w:sz w:val="32"/>
          <w:szCs w:val="32"/>
        </w:rPr>
        <w:t>实现碳达峰</w:t>
      </w:r>
      <w:proofErr w:type="gramEnd"/>
      <w:r>
        <w:rPr>
          <w:rStyle w:val="a4"/>
          <w:rFonts w:ascii="楷体_GB2312" w:eastAsia="楷体_GB2312" w:hAnsi="微软雅黑" w:hint="eastAsia"/>
          <w:color w:val="000000"/>
          <w:sz w:val="32"/>
          <w:szCs w:val="32"/>
        </w:rPr>
        <w:t>、碳中和的财税政策研究</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研究目的和要求：</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2030</w:t>
      </w:r>
      <w:proofErr w:type="gramStart"/>
      <w:r>
        <w:rPr>
          <w:rFonts w:ascii="仿宋_GB2312" w:eastAsia="仿宋_GB2312" w:hAnsi="微软雅黑" w:hint="eastAsia"/>
          <w:color w:val="000000"/>
          <w:sz w:val="32"/>
          <w:szCs w:val="32"/>
        </w:rPr>
        <w:t>碳达峰</w:t>
      </w:r>
      <w:proofErr w:type="gramEnd"/>
      <w:r>
        <w:rPr>
          <w:rFonts w:ascii="仿宋_GB2312" w:eastAsia="仿宋_GB2312" w:hAnsi="微软雅黑" w:hint="eastAsia"/>
          <w:color w:val="000000"/>
          <w:sz w:val="32"/>
          <w:szCs w:val="32"/>
        </w:rPr>
        <w:t>、</w:t>
      </w:r>
      <w:r>
        <w:rPr>
          <w:rFonts w:ascii="Nimbus Roman No9 L" w:eastAsia="微软雅黑" w:hAnsi="Nimbus Roman No9 L"/>
          <w:color w:val="000000"/>
          <w:sz w:val="32"/>
          <w:szCs w:val="32"/>
        </w:rPr>
        <w:t>2060</w:t>
      </w:r>
      <w:r>
        <w:rPr>
          <w:rFonts w:ascii="仿宋_GB2312" w:eastAsia="仿宋_GB2312" w:hAnsi="微软雅黑" w:hint="eastAsia"/>
          <w:color w:val="000000"/>
          <w:sz w:val="32"/>
          <w:szCs w:val="32"/>
        </w:rPr>
        <w:t>碳中和是中国基于推动构建人类命运共同体的责任担当和实现可持续发展的内在要求做出重大战略决策，实现这一目标需要付出艰苦的努力，上海作为改革开放的“排头兵”和创新发展的“先行者”，要力争</w:t>
      </w:r>
      <w:proofErr w:type="gramStart"/>
      <w:r>
        <w:rPr>
          <w:rFonts w:ascii="仿宋_GB2312" w:eastAsia="仿宋_GB2312" w:hAnsi="微软雅黑" w:hint="eastAsia"/>
          <w:color w:val="000000"/>
          <w:sz w:val="32"/>
          <w:szCs w:val="32"/>
        </w:rPr>
        <w:t>在碳达峰</w:t>
      </w:r>
      <w:proofErr w:type="gramEnd"/>
      <w:r>
        <w:rPr>
          <w:rFonts w:ascii="仿宋_GB2312" w:eastAsia="仿宋_GB2312" w:hAnsi="微软雅黑" w:hint="eastAsia"/>
          <w:color w:val="000000"/>
          <w:sz w:val="32"/>
          <w:szCs w:val="32"/>
        </w:rPr>
        <w:t>、碳中和上走在全国前列。在此背景下，本研究旨在探索本市如何运用财税政策更好支持推动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研究方向和内容包括但不限于以下方面：</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梳理分析本市目前在财税领域支持推动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、碳中和领域的主要做法和面临的困难挑战；</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lastRenderedPageBreak/>
        <w:t>2. </w:t>
      </w:r>
      <w:r>
        <w:rPr>
          <w:rFonts w:ascii="仿宋_GB2312" w:eastAsia="仿宋_GB2312" w:hAnsi="微软雅黑" w:hint="eastAsia"/>
          <w:color w:val="000000"/>
          <w:sz w:val="32"/>
          <w:szCs w:val="32"/>
        </w:rPr>
        <w:t>分析比较国内外在运用财税政策支持</w:t>
      </w:r>
      <w:proofErr w:type="gramStart"/>
      <w:r>
        <w:rPr>
          <w:rFonts w:ascii="仿宋_GB2312" w:eastAsia="仿宋_GB2312" w:hAnsi="微软雅黑" w:hint="eastAsia"/>
          <w:color w:val="000000"/>
          <w:sz w:val="32"/>
          <w:szCs w:val="32"/>
        </w:rPr>
        <w:t>碳减排策领域</w:t>
      </w:r>
      <w:proofErr w:type="gramEnd"/>
      <w:r>
        <w:rPr>
          <w:rFonts w:ascii="仿宋_GB2312" w:eastAsia="仿宋_GB2312" w:hAnsi="微软雅黑" w:hint="eastAsia"/>
          <w:color w:val="000000"/>
          <w:sz w:val="32"/>
          <w:szCs w:val="32"/>
        </w:rPr>
        <w:t>的做法、优劣和成功经验；</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3. </w:t>
      </w:r>
      <w:r>
        <w:rPr>
          <w:rFonts w:ascii="仿宋_GB2312" w:eastAsia="仿宋_GB2312" w:hAnsi="微软雅黑" w:hint="eastAsia"/>
          <w:color w:val="000000"/>
          <w:sz w:val="32"/>
          <w:szCs w:val="32"/>
        </w:rPr>
        <w:t>探索提出本市支持推动</w:t>
      </w:r>
      <w:proofErr w:type="gramStart"/>
      <w:r>
        <w:rPr>
          <w:rFonts w:ascii="仿宋_GB2312" w:eastAsia="仿宋_GB2312" w:hAnsi="微软雅黑" w:hint="eastAsia"/>
          <w:color w:val="000000"/>
          <w:sz w:val="32"/>
          <w:szCs w:val="32"/>
        </w:rPr>
        <w:t>实现碳达峰</w:t>
      </w:r>
      <w:proofErr w:type="gramEnd"/>
      <w:r>
        <w:rPr>
          <w:rFonts w:ascii="仿宋_GB2312" w:eastAsia="仿宋_GB2312" w:hAnsi="微软雅黑" w:hint="eastAsia"/>
          <w:color w:val="000000"/>
          <w:sz w:val="32"/>
          <w:szCs w:val="32"/>
        </w:rPr>
        <w:t>、碳中和的财税政策建议。</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Style w:val="a4"/>
          <w:rFonts w:ascii="楷体_GB2312" w:eastAsia="楷体_GB2312" w:hAnsi="微软雅黑" w:hint="eastAsia"/>
          <w:color w:val="000000"/>
          <w:sz w:val="32"/>
          <w:szCs w:val="32"/>
        </w:rPr>
        <w:t>（二）上海免税购物经济发展战略若干问题研究</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研究目的和要求：</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免税经济日益成为吸引消费回流、提升消费能级、增强人民幸福感和获得感的重要抓手，大力发展免税购物经济对于进一步促进消费增长有着重要的意义。市委、市政府主要领导也多次对本市免税经济发展工作做出重要指示批示。在此背景下，本研究旨在探索适合本市的免税购物经济发展战略。</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研究方向和内容包括但不限于以下方面：</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梳理分析本市发展免税购物经济面临的现状和存在的困难；</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2. </w:t>
      </w:r>
      <w:r>
        <w:rPr>
          <w:rFonts w:ascii="仿宋_GB2312" w:eastAsia="仿宋_GB2312" w:hAnsi="微软雅黑" w:hint="eastAsia"/>
          <w:color w:val="000000"/>
          <w:sz w:val="32"/>
          <w:szCs w:val="32"/>
        </w:rPr>
        <w:t>分析比较国内外在免税购物政策领域的做法、优劣和成功经验；</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3. </w:t>
      </w:r>
      <w:r>
        <w:rPr>
          <w:rFonts w:ascii="仿宋_GB2312" w:eastAsia="仿宋_GB2312" w:hAnsi="微软雅黑" w:hint="eastAsia"/>
          <w:color w:val="000000"/>
          <w:sz w:val="32"/>
          <w:szCs w:val="32"/>
        </w:rPr>
        <w:t>提出本市免税店布局安排的具体方案建议；</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lastRenderedPageBreak/>
        <w:t>4. </w:t>
      </w:r>
      <w:r>
        <w:rPr>
          <w:rFonts w:ascii="仿宋_GB2312" w:eastAsia="仿宋_GB2312" w:hAnsi="微软雅黑" w:hint="eastAsia"/>
          <w:color w:val="000000"/>
          <w:sz w:val="32"/>
          <w:szCs w:val="32"/>
        </w:rPr>
        <w:t>研究提出本市发展免税购物经济的整体思路和政策建议。</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黑体" w:eastAsia="黑体" w:hAnsi="黑体" w:hint="eastAsia"/>
          <w:color w:val="000000"/>
          <w:sz w:val="32"/>
          <w:szCs w:val="32"/>
        </w:rPr>
        <w:t>二、研究实施进度和经费使用要求</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1. </w:t>
      </w:r>
      <w:r>
        <w:rPr>
          <w:rFonts w:ascii="仿宋_GB2312" w:eastAsia="仿宋_GB2312" w:hAnsi="微软雅黑" w:hint="eastAsia"/>
          <w:color w:val="000000"/>
          <w:sz w:val="32"/>
          <w:szCs w:val="32"/>
        </w:rPr>
        <w:t>实施进度</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10</w:t>
      </w:r>
      <w:r>
        <w:rPr>
          <w:rFonts w:ascii="仿宋_GB2312" w:eastAsia="仿宋_GB2312" w:hAnsi="微软雅黑" w:hint="eastAsia"/>
          <w:color w:val="000000"/>
          <w:sz w:val="32"/>
          <w:szCs w:val="32"/>
        </w:rPr>
        <w:t>月，完成课题思路框架设计，形成开题报告，召开开题会。</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11</w:t>
      </w:r>
      <w:r>
        <w:rPr>
          <w:rFonts w:ascii="仿宋_GB2312" w:eastAsia="仿宋_GB2312" w:hAnsi="微软雅黑" w:hint="eastAsia"/>
          <w:color w:val="000000"/>
          <w:sz w:val="32"/>
          <w:szCs w:val="32"/>
        </w:rPr>
        <w:t>月，提交课题研究中期成果报告和相关专报，完成课题中期成果讨论。</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2021</w:t>
      </w:r>
      <w:r>
        <w:rPr>
          <w:rFonts w:ascii="仿宋_GB2312" w:eastAsia="仿宋_GB2312" w:hAnsi="微软雅黑" w:hint="eastAsia"/>
          <w:color w:val="000000"/>
          <w:sz w:val="32"/>
          <w:szCs w:val="32"/>
        </w:rPr>
        <w:t>年</w:t>
      </w:r>
      <w:r>
        <w:rPr>
          <w:rFonts w:ascii="Nimbus Roman No9 L" w:eastAsia="微软雅黑" w:hAnsi="Nimbus Roman No9 L"/>
          <w:color w:val="000000"/>
          <w:sz w:val="32"/>
          <w:szCs w:val="32"/>
        </w:rPr>
        <w:t>12</w:t>
      </w:r>
      <w:r>
        <w:rPr>
          <w:rFonts w:ascii="仿宋_GB2312" w:eastAsia="仿宋_GB2312" w:hAnsi="微软雅黑" w:hint="eastAsia"/>
          <w:color w:val="000000"/>
          <w:sz w:val="32"/>
          <w:szCs w:val="32"/>
        </w:rPr>
        <w:t>月，提交课题研究成果结题报告和相关专报，进行专家评估评审，根据各方意见修改完善后，提交正式报告。</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Nimbus Roman No9 L" w:eastAsia="微软雅黑" w:hAnsi="Nimbus Roman No9 L"/>
          <w:color w:val="000000"/>
          <w:sz w:val="32"/>
          <w:szCs w:val="32"/>
        </w:rPr>
        <w:t>2. </w:t>
      </w:r>
      <w:r>
        <w:rPr>
          <w:rFonts w:ascii="仿宋_GB2312" w:eastAsia="仿宋_GB2312" w:hAnsi="微软雅黑" w:hint="eastAsia"/>
          <w:color w:val="000000"/>
          <w:sz w:val="32"/>
          <w:szCs w:val="32"/>
        </w:rPr>
        <w:t>经费使用要求</w:t>
      </w:r>
    </w:p>
    <w:p w:rsidR="00BA7BC2" w:rsidRDefault="00BA7BC2" w:rsidP="00BA7BC2">
      <w:pPr>
        <w:pStyle w:val="a3"/>
        <w:shd w:val="clear" w:color="auto" w:fill="FEFEFE"/>
        <w:spacing w:line="60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劳务费占项目经费支出预算比例不超过</w:t>
      </w:r>
      <w:r>
        <w:rPr>
          <w:rFonts w:ascii="Nimbus Roman No9 L" w:eastAsia="微软雅黑" w:hAnsi="Nimbus Roman No9 L"/>
          <w:color w:val="000000"/>
          <w:sz w:val="32"/>
          <w:szCs w:val="32"/>
        </w:rPr>
        <w:t>50%</w:t>
      </w:r>
      <w:r>
        <w:rPr>
          <w:rFonts w:ascii="仿宋_GB2312" w:eastAsia="仿宋_GB2312" w:hAnsi="微软雅黑" w:hint="eastAsia"/>
          <w:color w:val="000000"/>
          <w:sz w:val="32"/>
          <w:szCs w:val="32"/>
        </w:rPr>
        <w:t>。</w:t>
      </w:r>
    </w:p>
    <w:p w:rsidR="008D274F" w:rsidRPr="00BA7BC2" w:rsidRDefault="008D274F" w:rsidP="00BA7BC2"/>
    <w:sectPr w:rsidR="008D274F" w:rsidRPr="00BA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Nimbus Roman No9 L">
    <w:altName w:val="Times New Roman"/>
    <w:panose1 w:val="00000000000000000000"/>
    <w:charset w:val="00"/>
    <w:family w:val="roman"/>
    <w:notTrueType/>
    <w:pitch w:val="default"/>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C2"/>
    <w:rsid w:val="008D274F"/>
    <w:rsid w:val="00BA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463C-AA02-492B-8B16-D6ACDC7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B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Words>
  <Characters>721</Characters>
  <Application>Microsoft Office Word</Application>
  <DocSecurity>0</DocSecurity>
  <Lines>6</Lines>
  <Paragraphs>1</Paragraphs>
  <ScaleCrop>false</ScaleCrop>
  <Company>Microsoft</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Blueking</dc:creator>
  <cp:keywords/>
  <dc:description/>
  <cp:lastModifiedBy>Lee Blueking</cp:lastModifiedBy>
  <cp:revision>1</cp:revision>
  <dcterms:created xsi:type="dcterms:W3CDTF">2021-09-16T01:02:00Z</dcterms:created>
  <dcterms:modified xsi:type="dcterms:W3CDTF">2021-09-16T01:04:00Z</dcterms:modified>
</cp:coreProperties>
</file>